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DB265" w14:textId="77777777" w:rsidR="006B167A" w:rsidRDefault="006B167A" w:rsidP="006B167A">
      <w:pPr>
        <w:spacing w:after="0" w:line="240" w:lineRule="auto"/>
        <w:ind w:left="4820" w:hanging="4820"/>
        <w:jc w:val="both"/>
        <w:rPr>
          <w:rFonts w:ascii="Montserrat Medium" w:hAnsi="Montserrat Medium" w:cs="Times New Roman"/>
          <w:b/>
          <w:sz w:val="20"/>
          <w:szCs w:val="20"/>
        </w:rPr>
      </w:pPr>
    </w:p>
    <w:p w14:paraId="3EB6C461" w14:textId="37E14EF2" w:rsidR="00F105AE" w:rsidRPr="002F42A8" w:rsidRDefault="000922E8" w:rsidP="00F105AE">
      <w:pPr>
        <w:autoSpaceDE w:val="0"/>
        <w:autoSpaceDN w:val="0"/>
        <w:adjustRightInd w:val="0"/>
        <w:spacing w:after="0"/>
        <w:jc w:val="center"/>
        <w:rPr>
          <w:rFonts w:ascii="Montserrat Medium" w:hAnsi="Montserrat Medium"/>
          <w:b/>
          <w:bCs/>
          <w:color w:val="000000"/>
          <w:sz w:val="20"/>
          <w:szCs w:val="20"/>
        </w:rPr>
      </w:pPr>
      <w:r>
        <w:rPr>
          <w:rFonts w:ascii="Montserrat Medium" w:hAnsi="Montserrat Medium"/>
          <w:b/>
          <w:bCs/>
          <w:color w:val="000000"/>
          <w:sz w:val="20"/>
          <w:szCs w:val="20"/>
        </w:rPr>
        <w:t>Техническое задание</w:t>
      </w:r>
      <w:r w:rsidR="00AD00C1">
        <w:rPr>
          <w:rFonts w:ascii="Montserrat Medium" w:hAnsi="Montserrat Medium"/>
          <w:b/>
          <w:bCs/>
          <w:color w:val="000000"/>
          <w:sz w:val="20"/>
          <w:szCs w:val="20"/>
        </w:rPr>
        <w:t xml:space="preserve"> к закупочной процедуре:</w:t>
      </w:r>
    </w:p>
    <w:p w14:paraId="7444AEFA" w14:textId="15743B36" w:rsidR="00D35D2D" w:rsidRPr="00D35D2D" w:rsidRDefault="00D35D2D" w:rsidP="00D35D2D">
      <w:pPr>
        <w:autoSpaceDE w:val="0"/>
        <w:autoSpaceDN w:val="0"/>
        <w:adjustRightInd w:val="0"/>
        <w:spacing w:after="0"/>
        <w:jc w:val="center"/>
        <w:rPr>
          <w:rFonts w:ascii="Montserrat Medium" w:hAnsi="Montserrat Medium"/>
          <w:b/>
          <w:bCs/>
          <w:color w:val="000000"/>
          <w:sz w:val="20"/>
          <w:szCs w:val="20"/>
        </w:rPr>
      </w:pPr>
      <w:r w:rsidRPr="00D35D2D">
        <w:rPr>
          <w:rFonts w:ascii="Montserrat Medium" w:hAnsi="Montserrat Medium"/>
          <w:b/>
          <w:bCs/>
          <w:color w:val="000000"/>
          <w:sz w:val="20"/>
          <w:szCs w:val="20"/>
        </w:rPr>
        <w:t xml:space="preserve"> </w:t>
      </w:r>
      <w:r w:rsidR="00E66048">
        <w:rPr>
          <w:rFonts w:ascii="Montserrat Medium" w:hAnsi="Montserrat Medium"/>
          <w:b/>
          <w:bCs/>
          <w:color w:val="000000"/>
          <w:sz w:val="20"/>
          <w:szCs w:val="20"/>
        </w:rPr>
        <w:t xml:space="preserve">оказание </w:t>
      </w:r>
      <w:bookmarkStart w:id="0" w:name="_GoBack"/>
      <w:bookmarkEnd w:id="0"/>
      <w:r w:rsidRPr="00D35D2D">
        <w:rPr>
          <w:rFonts w:ascii="Montserrat Medium" w:hAnsi="Montserrat Medium"/>
          <w:b/>
          <w:bCs/>
          <w:color w:val="000000"/>
          <w:sz w:val="20"/>
          <w:szCs w:val="20"/>
        </w:rPr>
        <w:t>услуг контактного центра</w:t>
      </w:r>
    </w:p>
    <w:p w14:paraId="4A2FB2E9" w14:textId="77777777" w:rsidR="00D35D2D" w:rsidRPr="00D35D2D" w:rsidRDefault="00D35D2D" w:rsidP="00D35D2D">
      <w:pPr>
        <w:pStyle w:val="2"/>
        <w:numPr>
          <w:ilvl w:val="0"/>
          <w:numId w:val="9"/>
        </w:numPr>
        <w:rPr>
          <w:rFonts w:ascii="Montserrat" w:hAnsi="Montserrat"/>
          <w:color w:val="auto"/>
          <w:sz w:val="20"/>
          <w:szCs w:val="20"/>
        </w:rPr>
      </w:pPr>
      <w:r w:rsidRPr="00D35D2D">
        <w:rPr>
          <w:rFonts w:ascii="Montserrat" w:hAnsi="Montserrat"/>
          <w:color w:val="auto"/>
          <w:sz w:val="20"/>
          <w:szCs w:val="20"/>
        </w:rPr>
        <w:t>Описание</w:t>
      </w:r>
    </w:p>
    <w:p w14:paraId="22EF6F16" w14:textId="708F950C" w:rsidR="00D35D2D" w:rsidRPr="00D35D2D" w:rsidRDefault="00D35D2D" w:rsidP="00D35D2D">
      <w:pPr>
        <w:pStyle w:val="2"/>
        <w:spacing w:before="0" w:beforeAutospacing="0"/>
        <w:ind w:firstLine="360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Услуги контактного центра предоставляются с целью осуществления информационного обслуживания клиентов Заказчика, включая, но не ограничиваясь операциями по продаже, обмену, возврату перевозочных документов, электронных многоцелевых документов с использованием АСБ и платежного шлюза Заказчика</w:t>
      </w:r>
    </w:p>
    <w:p w14:paraId="56855BAF" w14:textId="77777777" w:rsidR="00D35D2D" w:rsidRPr="00D35D2D" w:rsidRDefault="00D35D2D" w:rsidP="00D35D2D">
      <w:pPr>
        <w:pStyle w:val="2"/>
        <w:numPr>
          <w:ilvl w:val="0"/>
          <w:numId w:val="9"/>
        </w:numPr>
        <w:rPr>
          <w:rFonts w:ascii="Montserrat" w:hAnsi="Montserrat"/>
          <w:color w:val="auto"/>
          <w:sz w:val="20"/>
          <w:szCs w:val="20"/>
        </w:rPr>
      </w:pPr>
      <w:r w:rsidRPr="00D35D2D">
        <w:rPr>
          <w:rFonts w:ascii="Montserrat" w:hAnsi="Montserrat"/>
          <w:color w:val="auto"/>
          <w:sz w:val="20"/>
          <w:szCs w:val="20"/>
        </w:rPr>
        <w:t>Исходные данные</w:t>
      </w:r>
    </w:p>
    <w:p w14:paraId="551B275C" w14:textId="77777777" w:rsidR="00D35D2D" w:rsidRPr="00D35D2D" w:rsidRDefault="00D35D2D" w:rsidP="00D35D2D">
      <w:pPr>
        <w:pStyle w:val="2"/>
        <w:numPr>
          <w:ilvl w:val="1"/>
          <w:numId w:val="9"/>
        </w:numPr>
        <w:spacing w:before="0" w:beforeAutospacing="0" w:after="0" w:afterAutospacing="0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Основные функции Контактного центра:</w:t>
      </w:r>
    </w:p>
    <w:p w14:paraId="0DC1C5A6" w14:textId="77777777" w:rsidR="00D35D2D" w:rsidRPr="00D35D2D" w:rsidRDefault="00D35D2D" w:rsidP="00D35D2D">
      <w:pPr>
        <w:pStyle w:val="2"/>
        <w:spacing w:before="0" w:beforeAutospacing="0" w:after="0" w:afterAutospacing="0"/>
        <w:ind w:left="284" w:firstLine="424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- Обслуживание входящих и исходящих вызовов</w:t>
      </w:r>
    </w:p>
    <w:p w14:paraId="5DC820E2" w14:textId="0C08E5A5" w:rsidR="00D35D2D" w:rsidRPr="00D35D2D" w:rsidRDefault="00132BFC" w:rsidP="00D35D2D">
      <w:pPr>
        <w:pStyle w:val="2"/>
        <w:spacing w:before="0" w:beforeAutospacing="0" w:after="0" w:afterAutospacing="0"/>
        <w:ind w:left="284" w:firstLine="424"/>
        <w:jc w:val="both"/>
        <w:rPr>
          <w:rFonts w:ascii="Montserrat" w:hAnsi="Montserrat"/>
          <w:b w:val="0"/>
          <w:color w:val="auto"/>
          <w:sz w:val="20"/>
          <w:szCs w:val="20"/>
        </w:rPr>
      </w:pPr>
      <w:r>
        <w:rPr>
          <w:rFonts w:ascii="Montserrat" w:hAnsi="Montserrat"/>
          <w:b w:val="0"/>
          <w:color w:val="auto"/>
          <w:sz w:val="20"/>
          <w:szCs w:val="20"/>
        </w:rPr>
        <w:t xml:space="preserve">- </w:t>
      </w:r>
      <w:r w:rsidR="00D35D2D" w:rsidRPr="00D35D2D">
        <w:rPr>
          <w:rFonts w:ascii="Montserrat" w:hAnsi="Montserrat"/>
          <w:b w:val="0"/>
          <w:color w:val="auto"/>
          <w:sz w:val="20"/>
          <w:szCs w:val="20"/>
        </w:rPr>
        <w:t>Обработка электронной почты с CRM-системе заказчика</w:t>
      </w:r>
    </w:p>
    <w:p w14:paraId="61A2650D" w14:textId="679F41A2" w:rsidR="00D35D2D" w:rsidRPr="00D35D2D" w:rsidRDefault="00132BFC" w:rsidP="00D35D2D">
      <w:pPr>
        <w:pStyle w:val="2"/>
        <w:spacing w:before="0" w:beforeAutospacing="0" w:after="0" w:afterAutospacing="0"/>
        <w:ind w:left="284" w:firstLine="424"/>
        <w:jc w:val="both"/>
        <w:rPr>
          <w:rFonts w:ascii="Montserrat" w:hAnsi="Montserrat"/>
          <w:b w:val="0"/>
          <w:color w:val="auto"/>
          <w:sz w:val="20"/>
          <w:szCs w:val="20"/>
        </w:rPr>
      </w:pPr>
      <w:r>
        <w:rPr>
          <w:rFonts w:ascii="Montserrat" w:hAnsi="Montserrat"/>
          <w:b w:val="0"/>
          <w:color w:val="auto"/>
          <w:sz w:val="20"/>
          <w:szCs w:val="20"/>
        </w:rPr>
        <w:t xml:space="preserve">- </w:t>
      </w:r>
      <w:r w:rsidR="00D35D2D" w:rsidRPr="00D35D2D">
        <w:rPr>
          <w:rFonts w:ascii="Montserrat" w:hAnsi="Montserrat"/>
          <w:b w:val="0"/>
          <w:color w:val="auto"/>
          <w:sz w:val="20"/>
          <w:szCs w:val="20"/>
        </w:rPr>
        <w:t>Обработка онлайн чата на сайте Заказчика</w:t>
      </w:r>
    </w:p>
    <w:p w14:paraId="2E0B9398" w14:textId="77777777" w:rsidR="00D35D2D" w:rsidRPr="00D35D2D" w:rsidRDefault="00D35D2D" w:rsidP="00D35D2D">
      <w:pPr>
        <w:pStyle w:val="2"/>
        <w:spacing w:before="0" w:beforeAutospacing="0" w:after="0" w:afterAutospacing="0"/>
        <w:ind w:left="284" w:firstLine="424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- Мониторинг качества обработки входящих звонков;</w:t>
      </w:r>
    </w:p>
    <w:p w14:paraId="0D29E8F7" w14:textId="77777777" w:rsidR="00D35D2D" w:rsidRPr="00D35D2D" w:rsidRDefault="00D35D2D" w:rsidP="00D35D2D">
      <w:pPr>
        <w:pStyle w:val="2"/>
        <w:numPr>
          <w:ilvl w:val="1"/>
          <w:numId w:val="9"/>
        </w:numPr>
        <w:spacing w:before="0" w:beforeAutospacing="0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Место нахождения сотрудников на территории Исполнителя (включая удаленную работу)</w:t>
      </w:r>
    </w:p>
    <w:p w14:paraId="1BDB0ECB" w14:textId="77777777" w:rsidR="00D35D2D" w:rsidRPr="00D35D2D" w:rsidRDefault="00D35D2D" w:rsidP="00D35D2D">
      <w:pPr>
        <w:pStyle w:val="2"/>
        <w:numPr>
          <w:ilvl w:val="0"/>
          <w:numId w:val="9"/>
        </w:numPr>
        <w:spacing w:before="240" w:beforeAutospacing="0"/>
        <w:rPr>
          <w:rFonts w:ascii="Montserrat" w:hAnsi="Montserrat"/>
          <w:color w:val="auto"/>
          <w:sz w:val="20"/>
          <w:szCs w:val="20"/>
        </w:rPr>
      </w:pPr>
      <w:r w:rsidRPr="00D35D2D">
        <w:rPr>
          <w:rFonts w:ascii="Montserrat" w:hAnsi="Montserrat"/>
          <w:color w:val="auto"/>
          <w:sz w:val="20"/>
          <w:szCs w:val="20"/>
        </w:rPr>
        <w:t>Описание Контактного центра</w:t>
      </w:r>
    </w:p>
    <w:p w14:paraId="3DD34B07" w14:textId="77777777" w:rsidR="00D35D2D" w:rsidRPr="000F2B14" w:rsidRDefault="00D35D2D" w:rsidP="00D35D2D">
      <w:pPr>
        <w:pStyle w:val="2"/>
        <w:numPr>
          <w:ilvl w:val="1"/>
          <w:numId w:val="9"/>
        </w:numPr>
        <w:ind w:left="788" w:hanging="431"/>
        <w:rPr>
          <w:rFonts w:ascii="Montserrat" w:hAnsi="Montserrat"/>
          <w:b w:val="0"/>
          <w:color w:val="auto"/>
          <w:sz w:val="20"/>
          <w:szCs w:val="20"/>
        </w:rPr>
      </w:pPr>
      <w:bookmarkStart w:id="1" w:name="OLE_LINK3"/>
      <w:bookmarkStart w:id="2" w:name="OLE_LINK4"/>
      <w:r w:rsidRPr="000F2B14">
        <w:rPr>
          <w:rFonts w:ascii="Montserrat" w:hAnsi="Montserrat"/>
          <w:b w:val="0"/>
          <w:color w:val="auto"/>
          <w:sz w:val="20"/>
          <w:szCs w:val="20"/>
        </w:rPr>
        <w:t>Требования</w:t>
      </w:r>
    </w:p>
    <w:p w14:paraId="6DF217BE" w14:textId="77777777" w:rsidR="00D35D2D" w:rsidRPr="00D35D2D" w:rsidRDefault="00D35D2D" w:rsidP="00D35D2D">
      <w:pPr>
        <w:pStyle w:val="2"/>
        <w:numPr>
          <w:ilvl w:val="2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Контактный центр должен функционировать с использованием только программного обеспечения Заказчика, обеспечивая исполнение </w:t>
      </w:r>
      <w:r w:rsidRPr="00D35D2D">
        <w:rPr>
          <w:rFonts w:ascii="Montserrat" w:hAnsi="Montserrat"/>
          <w:b w:val="0"/>
          <w:color w:val="auto"/>
          <w:sz w:val="20"/>
          <w:szCs w:val="20"/>
          <w:lang w:val="en-US"/>
        </w:rPr>
        <w:t>SLA</w:t>
      </w: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 Заказчика. </w:t>
      </w:r>
    </w:p>
    <w:p w14:paraId="7B85C9CF" w14:textId="77777777" w:rsidR="00D35D2D" w:rsidRPr="00D35D2D" w:rsidRDefault="00D35D2D" w:rsidP="00D35D2D">
      <w:pPr>
        <w:pStyle w:val="2"/>
        <w:numPr>
          <w:ilvl w:val="2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Каждый сотрудник Исполнителя путём регистрации в системе Заказчика подтверждает готовность обработки входящих звонков.</w:t>
      </w:r>
    </w:p>
    <w:p w14:paraId="569BF8B8" w14:textId="77777777" w:rsidR="00D35D2D" w:rsidRPr="00D35D2D" w:rsidRDefault="00D35D2D" w:rsidP="00D35D2D">
      <w:pPr>
        <w:pStyle w:val="2"/>
        <w:numPr>
          <w:ilvl w:val="2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Сотрудник Контактного центра при исполнении трудовых обязанностей должен неукоснительно следовать стандартам Заказчика, выполнять требования инструкций и других внутренних нормативных документов Заказчика, регламентирующих работу контактного центра.</w:t>
      </w:r>
    </w:p>
    <w:p w14:paraId="38A181B0" w14:textId="77777777" w:rsidR="00D35D2D" w:rsidRPr="00D35D2D" w:rsidRDefault="00D35D2D" w:rsidP="00D35D2D">
      <w:pPr>
        <w:pStyle w:val="2"/>
        <w:numPr>
          <w:ilvl w:val="2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Исполнитель должен обеспечить привлекаемый к работе персонал техническими средствами для выполнения поручений Заказчика в рамках обеспечения деятельности контактного центра.</w:t>
      </w:r>
    </w:p>
    <w:p w14:paraId="26F9046C" w14:textId="77777777" w:rsidR="00D35D2D" w:rsidRPr="00D35D2D" w:rsidRDefault="00D35D2D" w:rsidP="00D35D2D">
      <w:pPr>
        <w:pStyle w:val="2"/>
        <w:numPr>
          <w:ilvl w:val="2"/>
          <w:numId w:val="9"/>
        </w:numPr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Исполнитель должен обеспечивать следующий функционал: </w:t>
      </w:r>
    </w:p>
    <w:p w14:paraId="3A2B61A6" w14:textId="3B741AE2" w:rsidR="00D35D2D" w:rsidRPr="00D35D2D" w:rsidRDefault="00D35D2D" w:rsidP="00D35D2D">
      <w:pPr>
        <w:pStyle w:val="2"/>
        <w:numPr>
          <w:ilvl w:val="3"/>
          <w:numId w:val="9"/>
        </w:numPr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 Наличие у Исполнителя сотрудников в штате, которые будут выполнять должностные обязаннос</w:t>
      </w:r>
      <w:r w:rsidR="00701390">
        <w:rPr>
          <w:rFonts w:ascii="Montserrat" w:hAnsi="Montserrat"/>
          <w:b w:val="0"/>
          <w:color w:val="auto"/>
          <w:sz w:val="20"/>
          <w:szCs w:val="20"/>
        </w:rPr>
        <w:t>ти оператора контактного центра.</w:t>
      </w:r>
    </w:p>
    <w:p w14:paraId="2D4E02E9" w14:textId="70381376" w:rsidR="00D35D2D" w:rsidRPr="00D35D2D" w:rsidRDefault="00D35D2D" w:rsidP="00D35D2D">
      <w:pPr>
        <w:pStyle w:val="2"/>
        <w:numPr>
          <w:ilvl w:val="3"/>
          <w:numId w:val="9"/>
        </w:numPr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Сотрудники Исполнителя должны иметь свидетельство ТКП по программе подготовки «Работа операторов (кассиров) аккредитованных агентств по бронированию и продаже перевозок/услуг на СПД СВВТ» и допуск к работе в Системе взаиморасчетов на воздушном транспорте по специализации </w:t>
      </w:r>
      <w:r w:rsidRPr="00D35D2D">
        <w:rPr>
          <w:rFonts w:ascii="Montserrat" w:hAnsi="Montserrat"/>
          <w:b w:val="0"/>
          <w:color w:val="auto"/>
          <w:sz w:val="20"/>
          <w:szCs w:val="20"/>
        </w:rPr>
        <w:lastRenderedPageBreak/>
        <w:t>«Оператор (кассир) аккредитованного агентства по бронированию и продаже перевозок/услуг на СПД СВВТ»</w:t>
      </w:r>
      <w:r w:rsidR="00701390">
        <w:rPr>
          <w:rFonts w:ascii="Montserrat" w:hAnsi="Montserrat"/>
          <w:b w:val="0"/>
          <w:color w:val="auto"/>
          <w:sz w:val="20"/>
          <w:szCs w:val="20"/>
        </w:rPr>
        <w:t>.</w:t>
      </w:r>
    </w:p>
    <w:p w14:paraId="24D263D0" w14:textId="68451837" w:rsidR="00D35D2D" w:rsidRPr="00D35D2D" w:rsidRDefault="00D35D2D" w:rsidP="00D35D2D">
      <w:pPr>
        <w:pStyle w:val="2"/>
        <w:numPr>
          <w:ilvl w:val="3"/>
          <w:numId w:val="9"/>
        </w:numPr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Сотрудники Исполнителя должны иметь ре</w:t>
      </w:r>
      <w:r w:rsidR="00701390">
        <w:rPr>
          <w:rFonts w:ascii="Montserrat" w:hAnsi="Montserrat"/>
          <w:b w:val="0"/>
          <w:color w:val="auto"/>
          <w:sz w:val="20"/>
          <w:szCs w:val="20"/>
        </w:rPr>
        <w:t>левантный опыт работы от 1 года.</w:t>
      </w:r>
    </w:p>
    <w:p w14:paraId="364BDAC2" w14:textId="77777777" w:rsidR="00D35D2D" w:rsidRPr="00D35D2D" w:rsidRDefault="00D35D2D" w:rsidP="00D35D2D">
      <w:pPr>
        <w:pStyle w:val="2"/>
        <w:numPr>
          <w:ilvl w:val="3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Исполнитель должен обеспечить предусмотренное договором (не менее 4 (четырех), с последующим увеличением) количество персонала для исполнения поручений Заказчика в рамках оказания услуг.</w:t>
      </w:r>
    </w:p>
    <w:p w14:paraId="17142729" w14:textId="3DBEF489" w:rsidR="00D35D2D" w:rsidRPr="00D35D2D" w:rsidRDefault="00D35D2D" w:rsidP="00D35D2D">
      <w:pPr>
        <w:pStyle w:val="2"/>
        <w:numPr>
          <w:ilvl w:val="3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Исполнитель обеспечивает контроль наличия персонала в количестве необходимом Заказчику на рабочем месте, качественное исполнение обязанностей по поручению Заказчика, соблюдение стандартов Заказчика</w:t>
      </w:r>
      <w:r w:rsidR="00701390">
        <w:rPr>
          <w:rFonts w:ascii="Montserrat" w:hAnsi="Montserrat"/>
          <w:b w:val="0"/>
          <w:color w:val="auto"/>
          <w:sz w:val="20"/>
          <w:szCs w:val="20"/>
        </w:rPr>
        <w:t>.</w:t>
      </w:r>
    </w:p>
    <w:p w14:paraId="7B2F0BD5" w14:textId="61B7FD97" w:rsidR="00D35D2D" w:rsidRPr="00D35D2D" w:rsidRDefault="00D35D2D" w:rsidP="00D35D2D">
      <w:pPr>
        <w:pStyle w:val="2"/>
        <w:numPr>
          <w:ilvl w:val="3"/>
          <w:numId w:val="9"/>
        </w:numPr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Исполнитель обеспечивает круглосуточное функционирование контактного центра</w:t>
      </w:r>
      <w:r w:rsidR="00701390">
        <w:rPr>
          <w:rFonts w:ascii="Montserrat" w:hAnsi="Montserrat"/>
          <w:b w:val="0"/>
          <w:color w:val="auto"/>
          <w:sz w:val="20"/>
          <w:szCs w:val="20"/>
        </w:rPr>
        <w:t>.</w:t>
      </w:r>
    </w:p>
    <w:p w14:paraId="56E5F692" w14:textId="77777777" w:rsidR="00D35D2D" w:rsidRPr="000F2B14" w:rsidRDefault="00D35D2D" w:rsidP="00D35D2D">
      <w:pPr>
        <w:pStyle w:val="2"/>
        <w:numPr>
          <w:ilvl w:val="1"/>
          <w:numId w:val="9"/>
        </w:numPr>
        <w:spacing w:before="240" w:beforeAutospacing="0"/>
        <w:ind w:left="788" w:hanging="431"/>
        <w:rPr>
          <w:rFonts w:ascii="Montserrat" w:hAnsi="Montserrat"/>
          <w:b w:val="0"/>
          <w:color w:val="auto"/>
          <w:sz w:val="20"/>
          <w:szCs w:val="20"/>
        </w:rPr>
      </w:pPr>
      <w:r w:rsidRPr="000F2B14">
        <w:rPr>
          <w:rFonts w:ascii="Montserrat" w:hAnsi="Montserrat"/>
          <w:b w:val="0"/>
          <w:color w:val="auto"/>
          <w:sz w:val="20"/>
          <w:szCs w:val="20"/>
        </w:rPr>
        <w:t>Отчетность</w:t>
      </w:r>
    </w:p>
    <w:p w14:paraId="4F31132F" w14:textId="6A88712E" w:rsidR="00D35D2D" w:rsidRPr="00D35D2D" w:rsidRDefault="00D35D2D" w:rsidP="00D35D2D">
      <w:pPr>
        <w:pStyle w:val="2"/>
        <w:numPr>
          <w:ilvl w:val="2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Исполнитель обеспечивает ежедневную отчетность, достоверно отражающую объем выполненных работ</w:t>
      </w:r>
      <w:r w:rsidR="00701390">
        <w:rPr>
          <w:rFonts w:ascii="Montserrat" w:hAnsi="Montserrat"/>
          <w:b w:val="0"/>
          <w:color w:val="auto"/>
          <w:sz w:val="20"/>
          <w:szCs w:val="20"/>
        </w:rPr>
        <w:t>.</w:t>
      </w:r>
    </w:p>
    <w:p w14:paraId="28B9CB3E" w14:textId="77777777" w:rsidR="00D35D2D" w:rsidRPr="00D35D2D" w:rsidRDefault="00D35D2D" w:rsidP="00D35D2D">
      <w:pPr>
        <w:pStyle w:val="2"/>
        <w:numPr>
          <w:ilvl w:val="2"/>
          <w:numId w:val="9"/>
        </w:numPr>
        <w:spacing w:before="0" w:beforeAutospacing="0" w:after="0" w:afterAutospacing="0"/>
        <w:ind w:left="1225" w:hanging="505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Статистика предполагает предоставление следующей информации:</w:t>
      </w:r>
    </w:p>
    <w:p w14:paraId="7AB6C2D7" w14:textId="77777777" w:rsidR="00D35D2D" w:rsidRPr="00D35D2D" w:rsidRDefault="00D35D2D" w:rsidP="00D35D2D">
      <w:pPr>
        <w:pStyle w:val="2"/>
        <w:numPr>
          <w:ilvl w:val="3"/>
          <w:numId w:val="9"/>
        </w:numPr>
        <w:spacing w:before="0" w:beforeAutospacing="0" w:after="0" w:afterAutospacing="0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Суточный профиль контактного центра с отражением объема принятых и потерянных вызовов.</w:t>
      </w:r>
    </w:p>
    <w:p w14:paraId="505DB095" w14:textId="77777777" w:rsidR="00D35D2D" w:rsidRPr="00D35D2D" w:rsidRDefault="00D35D2D" w:rsidP="00D35D2D">
      <w:pPr>
        <w:pStyle w:val="2"/>
        <w:numPr>
          <w:ilvl w:val="3"/>
          <w:numId w:val="9"/>
        </w:numPr>
        <w:spacing w:before="0" w:beforeAutospacing="0" w:after="0" w:afterAutospacing="0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Объем продаж контактного центра.</w:t>
      </w:r>
    </w:p>
    <w:p w14:paraId="354C3559" w14:textId="77777777" w:rsidR="00D35D2D" w:rsidRPr="00D35D2D" w:rsidRDefault="00D35D2D" w:rsidP="00D35D2D">
      <w:pPr>
        <w:pStyle w:val="2"/>
        <w:numPr>
          <w:ilvl w:val="3"/>
          <w:numId w:val="9"/>
        </w:numPr>
        <w:spacing w:before="0" w:beforeAutospacing="0" w:after="0" w:afterAutospacing="0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Объем входящих и исходящих вызовов.</w:t>
      </w:r>
    </w:p>
    <w:p w14:paraId="47A75C6A" w14:textId="77777777" w:rsidR="00D35D2D" w:rsidRPr="00D35D2D" w:rsidRDefault="00D35D2D" w:rsidP="00D35D2D">
      <w:pPr>
        <w:pStyle w:val="2"/>
        <w:numPr>
          <w:ilvl w:val="3"/>
          <w:numId w:val="9"/>
        </w:numPr>
        <w:spacing w:before="0" w:beforeAutospacing="0" w:after="0" w:afterAutospacing="0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По запросу заказчика предоставляется статистика по статусам операторов контактного центра.</w:t>
      </w:r>
    </w:p>
    <w:p w14:paraId="7A913A7A" w14:textId="77777777" w:rsidR="00D35D2D" w:rsidRPr="00D35D2D" w:rsidRDefault="00D35D2D" w:rsidP="00D35D2D">
      <w:pPr>
        <w:pStyle w:val="2"/>
        <w:numPr>
          <w:ilvl w:val="3"/>
          <w:numId w:val="9"/>
        </w:numPr>
        <w:spacing w:before="0" w:beforeAutospacing="0" w:after="0" w:afterAutospacing="0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Иные отчеты по требованию Заказчика, которые могут быть сформированы платформой заказчика.</w:t>
      </w:r>
    </w:p>
    <w:p w14:paraId="307D50B5" w14:textId="77777777" w:rsidR="00D35D2D" w:rsidRPr="00D35D2D" w:rsidRDefault="00D35D2D" w:rsidP="00D35D2D">
      <w:pPr>
        <w:pStyle w:val="2"/>
        <w:numPr>
          <w:ilvl w:val="0"/>
          <w:numId w:val="9"/>
        </w:numPr>
        <w:spacing w:before="240" w:beforeAutospacing="0"/>
        <w:rPr>
          <w:rFonts w:ascii="Montserrat" w:hAnsi="Montserrat"/>
          <w:color w:val="auto"/>
          <w:sz w:val="20"/>
          <w:szCs w:val="20"/>
        </w:rPr>
      </w:pPr>
      <w:r w:rsidRPr="00D35D2D">
        <w:rPr>
          <w:rFonts w:ascii="Montserrat" w:hAnsi="Montserrat"/>
          <w:color w:val="auto"/>
          <w:sz w:val="20"/>
          <w:szCs w:val="20"/>
        </w:rPr>
        <w:t>Техническая поддержка</w:t>
      </w:r>
    </w:p>
    <w:p w14:paraId="528E094B" w14:textId="77777777" w:rsidR="00D35D2D" w:rsidRPr="00D35D2D" w:rsidRDefault="00D35D2D" w:rsidP="00D35D2D">
      <w:pPr>
        <w:pStyle w:val="2"/>
        <w:numPr>
          <w:ilvl w:val="2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Техническая поддержка контактного центра осуществляется силами Исполнителя по регламенту 24х7. </w:t>
      </w:r>
    </w:p>
    <w:p w14:paraId="6BBDA5A7" w14:textId="53981347" w:rsidR="00D35D2D" w:rsidRDefault="00D35D2D" w:rsidP="00D35D2D">
      <w:pPr>
        <w:pStyle w:val="2"/>
        <w:numPr>
          <w:ilvl w:val="2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Техническая поддержка ресурсов Заказчика осуществляется службой технической поддержки заказчика</w:t>
      </w:r>
      <w:r w:rsidR="000F2B14">
        <w:rPr>
          <w:rFonts w:ascii="Montserrat" w:hAnsi="Montserrat"/>
          <w:b w:val="0"/>
          <w:color w:val="auto"/>
          <w:sz w:val="20"/>
          <w:szCs w:val="20"/>
        </w:rPr>
        <w:t xml:space="preserve"> по режиму работы Заказчика</w:t>
      </w:r>
      <w:r w:rsidRPr="00D35D2D">
        <w:rPr>
          <w:rFonts w:ascii="Montserrat" w:hAnsi="Montserrat"/>
          <w:b w:val="0"/>
          <w:color w:val="auto"/>
          <w:sz w:val="20"/>
          <w:szCs w:val="20"/>
        </w:rPr>
        <w:t>.</w:t>
      </w:r>
    </w:p>
    <w:p w14:paraId="52050496" w14:textId="77777777" w:rsidR="000F2B14" w:rsidRPr="000F2B14" w:rsidRDefault="000F2B14" w:rsidP="000F2B14">
      <w:pPr>
        <w:rPr>
          <w:lang w:eastAsia="ru-RU"/>
        </w:rPr>
      </w:pPr>
    </w:p>
    <w:p w14:paraId="6588EAC1" w14:textId="77777777" w:rsidR="00D35D2D" w:rsidRPr="00D35D2D" w:rsidRDefault="00D35D2D" w:rsidP="00D35D2D">
      <w:pPr>
        <w:pStyle w:val="2"/>
        <w:numPr>
          <w:ilvl w:val="0"/>
          <w:numId w:val="9"/>
        </w:numPr>
        <w:spacing w:before="240" w:beforeAutospacing="0"/>
        <w:rPr>
          <w:rFonts w:ascii="Montserrat" w:hAnsi="Montserrat"/>
          <w:color w:val="auto"/>
          <w:sz w:val="20"/>
          <w:szCs w:val="20"/>
        </w:rPr>
      </w:pPr>
      <w:r w:rsidRPr="00D35D2D">
        <w:rPr>
          <w:rFonts w:ascii="Montserrat" w:hAnsi="Montserrat"/>
          <w:color w:val="auto"/>
          <w:sz w:val="20"/>
          <w:szCs w:val="20"/>
        </w:rPr>
        <w:t>Мониторинг качества:</w:t>
      </w:r>
    </w:p>
    <w:p w14:paraId="50A2EE51" w14:textId="77777777" w:rsidR="00D35D2D" w:rsidRPr="00D35D2D" w:rsidRDefault="00D35D2D" w:rsidP="00D35D2D">
      <w:pPr>
        <w:pStyle w:val="2"/>
        <w:numPr>
          <w:ilvl w:val="1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Исполнитель осуществляет ежедневный мониторинг качества, используя для анализа данные систем Заказчика. </w:t>
      </w:r>
    </w:p>
    <w:p w14:paraId="159D6B1A" w14:textId="7BBDD59B" w:rsidR="00D35D2D" w:rsidRPr="00D35D2D" w:rsidRDefault="00D35D2D" w:rsidP="00D35D2D">
      <w:pPr>
        <w:pStyle w:val="2"/>
        <w:numPr>
          <w:ilvl w:val="1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Заказчик осуществляет ежедневны</w:t>
      </w:r>
      <w:r w:rsidR="00597C7C">
        <w:rPr>
          <w:rFonts w:ascii="Montserrat" w:hAnsi="Montserrat"/>
          <w:b w:val="0"/>
          <w:color w:val="auto"/>
          <w:sz w:val="20"/>
          <w:szCs w:val="20"/>
        </w:rPr>
        <w:t>й</w:t>
      </w: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 мониторинг качества и имеет право проводить необходимые для качественного обслуживания клиентов тренинги, собрания и проч. с персоналом Исполнителя </w:t>
      </w:r>
    </w:p>
    <w:p w14:paraId="53227778" w14:textId="77777777" w:rsidR="00D35D2D" w:rsidRPr="00D35D2D" w:rsidRDefault="00D35D2D" w:rsidP="00D35D2D">
      <w:pPr>
        <w:pStyle w:val="2"/>
        <w:numPr>
          <w:ilvl w:val="1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>Исполнитель постоянно совершенствует навыки и знания персонала с использованием данных и материалов Заказчика</w:t>
      </w:r>
    </w:p>
    <w:bookmarkEnd w:id="1"/>
    <w:bookmarkEnd w:id="2"/>
    <w:p w14:paraId="6C4E2B2E" w14:textId="77777777" w:rsidR="00D35D2D" w:rsidRPr="00D35D2D" w:rsidRDefault="00D35D2D" w:rsidP="00D35D2D">
      <w:pPr>
        <w:rPr>
          <w:rFonts w:ascii="Montserrat" w:hAnsi="Montserrat"/>
          <w:sz w:val="20"/>
          <w:szCs w:val="20"/>
        </w:rPr>
      </w:pPr>
    </w:p>
    <w:p w14:paraId="0DDB75D5" w14:textId="77777777" w:rsidR="00D35D2D" w:rsidRPr="00D35D2D" w:rsidRDefault="00D35D2D" w:rsidP="00D35D2D">
      <w:pPr>
        <w:pStyle w:val="2"/>
        <w:numPr>
          <w:ilvl w:val="0"/>
          <w:numId w:val="9"/>
        </w:numPr>
        <w:spacing w:before="240" w:beforeAutospacing="0"/>
        <w:rPr>
          <w:rFonts w:ascii="Montserrat" w:hAnsi="Montserrat"/>
          <w:color w:val="auto"/>
          <w:sz w:val="20"/>
          <w:szCs w:val="20"/>
        </w:rPr>
      </w:pPr>
      <w:r w:rsidRPr="00D35D2D">
        <w:rPr>
          <w:rFonts w:ascii="Montserrat" w:hAnsi="Montserrat"/>
          <w:color w:val="auto"/>
          <w:sz w:val="20"/>
          <w:szCs w:val="20"/>
        </w:rPr>
        <w:t>Требование к участникам:</w:t>
      </w:r>
    </w:p>
    <w:p w14:paraId="37441212" w14:textId="7CB412D0" w:rsidR="00D35D2D" w:rsidRPr="00D35D2D" w:rsidRDefault="00D35D2D" w:rsidP="00D35D2D">
      <w:pPr>
        <w:pStyle w:val="2"/>
        <w:numPr>
          <w:ilvl w:val="1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 </w:t>
      </w:r>
      <w:r w:rsidR="000F2B14" w:rsidRPr="00D35D2D">
        <w:rPr>
          <w:rFonts w:ascii="Montserrat" w:hAnsi="Montserrat"/>
          <w:b w:val="0"/>
          <w:color w:val="auto"/>
          <w:sz w:val="20"/>
          <w:szCs w:val="20"/>
        </w:rPr>
        <w:t>Исполнитель</w:t>
      </w: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 должен иметь опыт обслуживания контактных центров авиакомпаний и/или туристических операторов с использованием системы бронирования АРС Сирена-Тревел</w:t>
      </w:r>
    </w:p>
    <w:p w14:paraId="4975FE07" w14:textId="7EDE86C9" w:rsidR="00D35D2D" w:rsidRPr="00D35D2D" w:rsidRDefault="00D35D2D" w:rsidP="00D35D2D">
      <w:pPr>
        <w:pStyle w:val="2"/>
        <w:numPr>
          <w:ilvl w:val="1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 Исполнитель должен обеспечить техническую возможность </w:t>
      </w:r>
      <w:r w:rsidR="000F2B14">
        <w:rPr>
          <w:rFonts w:ascii="Montserrat" w:hAnsi="Montserrat"/>
          <w:b w:val="0"/>
          <w:color w:val="auto"/>
          <w:sz w:val="20"/>
          <w:szCs w:val="20"/>
        </w:rPr>
        <w:t>выделения</w:t>
      </w: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 требуемого Заказчику количества операторов (не менее 4 (четырех) с последующим расширением). А также оперативной замены </w:t>
      </w:r>
      <w:r w:rsidR="000F2B14" w:rsidRPr="00D35D2D">
        <w:rPr>
          <w:rFonts w:ascii="Montserrat" w:hAnsi="Montserrat"/>
          <w:b w:val="0"/>
          <w:color w:val="auto"/>
          <w:sz w:val="20"/>
          <w:szCs w:val="20"/>
        </w:rPr>
        <w:t>оператор</w:t>
      </w:r>
      <w:r w:rsidR="000F2B14">
        <w:rPr>
          <w:rFonts w:ascii="Montserrat" w:hAnsi="Montserrat"/>
          <w:b w:val="0"/>
          <w:color w:val="auto"/>
          <w:sz w:val="20"/>
          <w:szCs w:val="20"/>
        </w:rPr>
        <w:t>а</w:t>
      </w: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 по требованию Заказчика или в случае отсутствия на линии планового количества сотрудников.</w:t>
      </w:r>
    </w:p>
    <w:p w14:paraId="0869A451" w14:textId="5FFAC94C" w:rsidR="000400DE" w:rsidRPr="00D35D2D" w:rsidRDefault="00D35D2D" w:rsidP="00D35D2D">
      <w:pPr>
        <w:pStyle w:val="2"/>
        <w:numPr>
          <w:ilvl w:val="1"/>
          <w:numId w:val="9"/>
        </w:numPr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D35D2D">
        <w:rPr>
          <w:rFonts w:ascii="Montserrat" w:hAnsi="Montserrat"/>
          <w:b w:val="0"/>
          <w:color w:val="auto"/>
          <w:sz w:val="20"/>
          <w:szCs w:val="20"/>
        </w:rPr>
        <w:t xml:space="preserve">  Исполнитель должен обеспечить интеграцию с системами Заказчика и установку программного обеспечения Заказчика на рабочих местах Исполнителя.</w:t>
      </w:r>
    </w:p>
    <w:sectPr w:rsidR="000400DE" w:rsidRPr="00D35D2D" w:rsidSect="00B2325D">
      <w:headerReference w:type="first" r:id="rId8"/>
      <w:footerReference w:type="first" r:id="rId9"/>
      <w:pgSz w:w="11906" w:h="16838"/>
      <w:pgMar w:top="1134" w:right="1276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B245" w14:textId="77777777" w:rsidR="00E1230D" w:rsidRDefault="00E1230D" w:rsidP="00826FAB">
      <w:pPr>
        <w:spacing w:after="0" w:line="240" w:lineRule="auto"/>
      </w:pPr>
      <w:r>
        <w:separator/>
      </w:r>
    </w:p>
  </w:endnote>
  <w:endnote w:type="continuationSeparator" w:id="0">
    <w:p w14:paraId="373E9517" w14:textId="77777777" w:rsidR="00E1230D" w:rsidRDefault="00E1230D" w:rsidP="0082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6"/>
      <w:gridCol w:w="2976"/>
    </w:tblGrid>
    <w:tr w:rsidR="00B2325D" w14:paraId="208FF5D4" w14:textId="77777777" w:rsidTr="00961D60">
      <w:tc>
        <w:tcPr>
          <w:tcW w:w="3001" w:type="dxa"/>
        </w:tcPr>
        <w:p w14:paraId="5B295661" w14:textId="77777777" w:rsidR="00B2325D" w:rsidRPr="00B360B7" w:rsidRDefault="00B2325D" w:rsidP="00B2325D">
          <w:pPr>
            <w:rPr>
              <w:rFonts w:ascii="Montserrat ExtraBold" w:hAnsi="Montserrat ExtraBold"/>
              <w:i/>
              <w:iCs/>
              <w:color w:val="5B77B9"/>
              <w:sz w:val="16"/>
              <w:szCs w:val="16"/>
            </w:rPr>
          </w:pPr>
          <w:r w:rsidRPr="00B360B7">
            <w:rPr>
              <w:rFonts w:ascii="Montserrat ExtraBold" w:hAnsi="Montserrat ExtraBold"/>
              <w:i/>
              <w:iCs/>
              <w:color w:val="5B77B9"/>
              <w:sz w:val="16"/>
              <w:szCs w:val="16"/>
            </w:rPr>
            <w:t>ООО «Норильск – ТАВС»</w:t>
          </w:r>
        </w:p>
        <w:p w14:paraId="5BE39B75" w14:textId="77777777" w:rsidR="00B2325D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45CFB7A3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4CC4C3C7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ИНН 2457052682</w:t>
          </w:r>
        </w:p>
        <w:p w14:paraId="339781C9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КПП 770301001</w:t>
          </w:r>
        </w:p>
        <w:p w14:paraId="565AC35A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ОГРН 1022401631570</w:t>
          </w:r>
        </w:p>
        <w:p w14:paraId="73052A89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ОКПО 13444543</w:t>
          </w:r>
        </w:p>
        <w:p w14:paraId="283DB79E" w14:textId="77777777" w:rsidR="00B2325D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62B9E6F6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</w:tc>
      <w:tc>
        <w:tcPr>
          <w:tcW w:w="3001" w:type="dxa"/>
        </w:tcPr>
        <w:p w14:paraId="10DE5EE9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3DEBC791" w14:textId="77777777" w:rsidR="00B2325D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1953E4FD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4284732F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Почтовый адрес:</w:t>
          </w:r>
        </w:p>
        <w:p w14:paraId="6E43B188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123112, Российская Федерация,</w:t>
          </w:r>
        </w:p>
        <w:p w14:paraId="35FE97FB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г. Москва, ул. Тестовская, д. 10,</w:t>
          </w:r>
        </w:p>
        <w:p w14:paraId="03194F7B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помещение 20-21</w:t>
          </w:r>
        </w:p>
        <w:p w14:paraId="7D0AC63F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</w:tc>
      <w:tc>
        <w:tcPr>
          <w:tcW w:w="3001" w:type="dxa"/>
        </w:tcPr>
        <w:p w14:paraId="2164514F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noProof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noProof/>
              <w:sz w:val="16"/>
              <w:szCs w:val="16"/>
              <w:lang w:eastAsia="ru-RU"/>
            </w:rPr>
            <w:drawing>
              <wp:anchor distT="0" distB="0" distL="114300" distR="114300" simplePos="0" relativeHeight="251700736" behindDoc="0" locked="0" layoutInCell="1" allowOverlap="1" wp14:anchorId="71A238DB" wp14:editId="776C2E7A">
                <wp:simplePos x="0" y="0"/>
                <wp:positionH relativeFrom="column">
                  <wp:posOffset>1275398</wp:posOffset>
                </wp:positionH>
                <wp:positionV relativeFrom="paragraph">
                  <wp:posOffset>387609</wp:posOffset>
                </wp:positionV>
                <wp:extent cx="822960" cy="179705"/>
                <wp:effectExtent l="0" t="2223" r="0" b="0"/>
                <wp:wrapNone/>
                <wp:docPr id="9" name="Рисунок 9" descr="Изображение выглядит как пил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пил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 flipH="1">
                          <a:off x="0" y="0"/>
                          <a:ext cx="8229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2325D" w14:paraId="5F2110CB" w14:textId="77777777" w:rsidTr="00961D60">
      <w:tc>
        <w:tcPr>
          <w:tcW w:w="3001" w:type="dxa"/>
        </w:tcPr>
        <w:p w14:paraId="4DD68D59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+7 (499) 270-12-14</w:t>
          </w:r>
        </w:p>
      </w:tc>
      <w:tc>
        <w:tcPr>
          <w:tcW w:w="3001" w:type="dxa"/>
        </w:tcPr>
        <w:p w14:paraId="3AF9662D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tavs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@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norilsk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-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tavs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.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ru</w:t>
          </w:r>
        </w:p>
      </w:tc>
      <w:tc>
        <w:tcPr>
          <w:tcW w:w="3001" w:type="dxa"/>
        </w:tcPr>
        <w:p w14:paraId="0CD193D5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www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.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norilsk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-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tavs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.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ru</w:t>
          </w:r>
        </w:p>
      </w:tc>
    </w:tr>
  </w:tbl>
  <w:p w14:paraId="128E215A" w14:textId="77777777" w:rsidR="00B2325D" w:rsidRDefault="00B2325D" w:rsidP="00B2325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14000" w14:textId="77777777" w:rsidR="00E1230D" w:rsidRDefault="00E1230D" w:rsidP="00826FAB">
      <w:pPr>
        <w:spacing w:after="0" w:line="240" w:lineRule="auto"/>
      </w:pPr>
      <w:r>
        <w:separator/>
      </w:r>
    </w:p>
  </w:footnote>
  <w:footnote w:type="continuationSeparator" w:id="0">
    <w:p w14:paraId="791F9522" w14:textId="77777777" w:rsidR="00E1230D" w:rsidRDefault="00E1230D" w:rsidP="0082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1"/>
      <w:gridCol w:w="2986"/>
      <w:gridCol w:w="2972"/>
    </w:tblGrid>
    <w:tr w:rsidR="00B2325D" w14:paraId="0ED7BDA0" w14:textId="77777777" w:rsidTr="00961D60">
      <w:trPr>
        <w:trHeight w:val="567"/>
      </w:trPr>
      <w:tc>
        <w:tcPr>
          <w:tcW w:w="3001" w:type="dxa"/>
          <w:vMerge w:val="restart"/>
        </w:tcPr>
        <w:p w14:paraId="06AD75E5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>
            <w:rPr>
              <w:rFonts w:ascii="Montserrat Medium" w:hAnsi="Montserrat Medium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97664" behindDoc="0" locked="0" layoutInCell="1" allowOverlap="1" wp14:anchorId="1AFE1431" wp14:editId="20595739">
                <wp:simplePos x="0" y="0"/>
                <wp:positionH relativeFrom="column">
                  <wp:posOffset>-62230</wp:posOffset>
                </wp:positionH>
                <wp:positionV relativeFrom="paragraph">
                  <wp:posOffset>0</wp:posOffset>
                </wp:positionV>
                <wp:extent cx="1260000" cy="882066"/>
                <wp:effectExtent l="0" t="0" r="0" b="0"/>
                <wp:wrapNone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882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04" w:type="dxa"/>
          <w:gridSpan w:val="2"/>
        </w:tcPr>
        <w:p w14:paraId="479088AA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noProof/>
              <w:sz w:val="16"/>
              <w:szCs w:val="16"/>
            </w:rPr>
          </w:pPr>
          <w:r>
            <w:rPr>
              <w:rFonts w:ascii="Montserrat Medium" w:hAnsi="Montserrat Medium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98688" behindDoc="0" locked="0" layoutInCell="1" allowOverlap="1" wp14:anchorId="1E73DAC2" wp14:editId="5D9C0F07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674745" cy="112395"/>
                <wp:effectExtent l="0" t="0" r="1905" b="1905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474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2325D" w14:paraId="5CAE04E1" w14:textId="77777777" w:rsidTr="00961D60">
      <w:trPr>
        <w:trHeight w:val="831"/>
      </w:trPr>
      <w:tc>
        <w:tcPr>
          <w:tcW w:w="3001" w:type="dxa"/>
          <w:vMerge/>
        </w:tcPr>
        <w:p w14:paraId="05924AC4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</w:tc>
      <w:tc>
        <w:tcPr>
          <w:tcW w:w="3002" w:type="dxa"/>
        </w:tcPr>
        <w:p w14:paraId="584AF80D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Авиабилеты</w:t>
          </w:r>
        </w:p>
        <w:p w14:paraId="4F1AE310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Ж/д билеты</w:t>
          </w:r>
        </w:p>
        <w:p w14:paraId="5585BC92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0059E8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Бронирование отелей</w:t>
          </w:r>
        </w:p>
        <w:p w14:paraId="06A00C20" w14:textId="77777777" w:rsidR="00B2325D" w:rsidRPr="00732576" w:rsidRDefault="00B2325D" w:rsidP="00B2325D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Грузовые перевозки</w:t>
          </w:r>
        </w:p>
      </w:tc>
      <w:tc>
        <w:tcPr>
          <w:tcW w:w="3002" w:type="dxa"/>
        </w:tcPr>
        <w:p w14:paraId="44FDEE5B" w14:textId="77777777" w:rsidR="00B2325D" w:rsidRPr="00DD30F7" w:rsidRDefault="00B2325D" w:rsidP="00B2325D"/>
      </w:tc>
    </w:tr>
  </w:tbl>
  <w:p w14:paraId="4D566F54" w14:textId="77777777" w:rsidR="00B2325D" w:rsidRDefault="00B232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5EE4"/>
    <w:multiLevelType w:val="multilevel"/>
    <w:tmpl w:val="17F8F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CB49F1"/>
    <w:multiLevelType w:val="multilevel"/>
    <w:tmpl w:val="B83C8E1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186FB9"/>
    <w:multiLevelType w:val="hybridMultilevel"/>
    <w:tmpl w:val="DD74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435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6051CA"/>
    <w:multiLevelType w:val="multilevel"/>
    <w:tmpl w:val="DF8EE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57B3C31"/>
    <w:multiLevelType w:val="multilevel"/>
    <w:tmpl w:val="CE66A39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B003FD5"/>
    <w:multiLevelType w:val="multilevel"/>
    <w:tmpl w:val="F3106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4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6D9A7CE6"/>
    <w:multiLevelType w:val="hybridMultilevel"/>
    <w:tmpl w:val="F33A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7E86"/>
    <w:multiLevelType w:val="multilevel"/>
    <w:tmpl w:val="0C56B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29"/>
    <w:rsid w:val="000059E8"/>
    <w:rsid w:val="000134CC"/>
    <w:rsid w:val="00037627"/>
    <w:rsid w:val="000400DE"/>
    <w:rsid w:val="00047EA6"/>
    <w:rsid w:val="0005443E"/>
    <w:rsid w:val="00073FEB"/>
    <w:rsid w:val="000922E8"/>
    <w:rsid w:val="00094921"/>
    <w:rsid w:val="000B2C5D"/>
    <w:rsid w:val="000D4ED1"/>
    <w:rsid w:val="000F2B14"/>
    <w:rsid w:val="00121F3F"/>
    <w:rsid w:val="001266A1"/>
    <w:rsid w:val="00132BFC"/>
    <w:rsid w:val="0013542F"/>
    <w:rsid w:val="001431E3"/>
    <w:rsid w:val="00155DBF"/>
    <w:rsid w:val="00173FAD"/>
    <w:rsid w:val="00183C08"/>
    <w:rsid w:val="001D4747"/>
    <w:rsid w:val="001D6EC3"/>
    <w:rsid w:val="001F5B9F"/>
    <w:rsid w:val="00201EA9"/>
    <w:rsid w:val="00205831"/>
    <w:rsid w:val="0021117C"/>
    <w:rsid w:val="00211CB9"/>
    <w:rsid w:val="00215184"/>
    <w:rsid w:val="0024523A"/>
    <w:rsid w:val="00287F23"/>
    <w:rsid w:val="002A1137"/>
    <w:rsid w:val="002C62D7"/>
    <w:rsid w:val="002D70E8"/>
    <w:rsid w:val="003249FD"/>
    <w:rsid w:val="0035386E"/>
    <w:rsid w:val="00364812"/>
    <w:rsid w:val="003E79A1"/>
    <w:rsid w:val="00457A30"/>
    <w:rsid w:val="00465DAC"/>
    <w:rsid w:val="00486C20"/>
    <w:rsid w:val="004B5562"/>
    <w:rsid w:val="004C17C4"/>
    <w:rsid w:val="004C2A50"/>
    <w:rsid w:val="004E709F"/>
    <w:rsid w:val="00522FE4"/>
    <w:rsid w:val="00572F29"/>
    <w:rsid w:val="00597C7C"/>
    <w:rsid w:val="005C3B22"/>
    <w:rsid w:val="005C3EF9"/>
    <w:rsid w:val="005C720E"/>
    <w:rsid w:val="005D13CE"/>
    <w:rsid w:val="005D2E6C"/>
    <w:rsid w:val="005E0B27"/>
    <w:rsid w:val="005E2697"/>
    <w:rsid w:val="005E4300"/>
    <w:rsid w:val="006259D2"/>
    <w:rsid w:val="0063512A"/>
    <w:rsid w:val="006577A4"/>
    <w:rsid w:val="00664888"/>
    <w:rsid w:val="0069728A"/>
    <w:rsid w:val="006B167A"/>
    <w:rsid w:val="006B6668"/>
    <w:rsid w:val="006C02A8"/>
    <w:rsid w:val="006F1F5A"/>
    <w:rsid w:val="00701390"/>
    <w:rsid w:val="00715C4D"/>
    <w:rsid w:val="0072709A"/>
    <w:rsid w:val="00732576"/>
    <w:rsid w:val="00736860"/>
    <w:rsid w:val="00745FE8"/>
    <w:rsid w:val="00756F5E"/>
    <w:rsid w:val="00775040"/>
    <w:rsid w:val="007E2A67"/>
    <w:rsid w:val="0080253F"/>
    <w:rsid w:val="00805A48"/>
    <w:rsid w:val="00814E9B"/>
    <w:rsid w:val="008167FC"/>
    <w:rsid w:val="008233D1"/>
    <w:rsid w:val="00826FAB"/>
    <w:rsid w:val="00834143"/>
    <w:rsid w:val="008357B2"/>
    <w:rsid w:val="0089197A"/>
    <w:rsid w:val="008B7339"/>
    <w:rsid w:val="008C6AE5"/>
    <w:rsid w:val="008D1AA2"/>
    <w:rsid w:val="008D3D87"/>
    <w:rsid w:val="008E6E04"/>
    <w:rsid w:val="008F3A94"/>
    <w:rsid w:val="00922D66"/>
    <w:rsid w:val="00931DAC"/>
    <w:rsid w:val="00943E4C"/>
    <w:rsid w:val="00971CC6"/>
    <w:rsid w:val="009841C0"/>
    <w:rsid w:val="009A0500"/>
    <w:rsid w:val="009B3CFF"/>
    <w:rsid w:val="009C0716"/>
    <w:rsid w:val="009D5888"/>
    <w:rsid w:val="00A27CFB"/>
    <w:rsid w:val="00A3522E"/>
    <w:rsid w:val="00A4444C"/>
    <w:rsid w:val="00A5024E"/>
    <w:rsid w:val="00A6643D"/>
    <w:rsid w:val="00A82364"/>
    <w:rsid w:val="00AB38CB"/>
    <w:rsid w:val="00AD00C1"/>
    <w:rsid w:val="00AE3A4A"/>
    <w:rsid w:val="00AE41A2"/>
    <w:rsid w:val="00B2325D"/>
    <w:rsid w:val="00B360B7"/>
    <w:rsid w:val="00B37B3D"/>
    <w:rsid w:val="00B52966"/>
    <w:rsid w:val="00B62504"/>
    <w:rsid w:val="00B734AC"/>
    <w:rsid w:val="00B87CDA"/>
    <w:rsid w:val="00BA5F86"/>
    <w:rsid w:val="00BB3FD3"/>
    <w:rsid w:val="00BC5447"/>
    <w:rsid w:val="00BD278C"/>
    <w:rsid w:val="00BD278D"/>
    <w:rsid w:val="00BE60C4"/>
    <w:rsid w:val="00C04EA3"/>
    <w:rsid w:val="00C10D75"/>
    <w:rsid w:val="00C36D2E"/>
    <w:rsid w:val="00C82CEC"/>
    <w:rsid w:val="00C8345B"/>
    <w:rsid w:val="00CA015C"/>
    <w:rsid w:val="00CA26DB"/>
    <w:rsid w:val="00CB61D7"/>
    <w:rsid w:val="00CC1BDA"/>
    <w:rsid w:val="00CE1DF7"/>
    <w:rsid w:val="00D02E86"/>
    <w:rsid w:val="00D35D2D"/>
    <w:rsid w:val="00D50660"/>
    <w:rsid w:val="00D81559"/>
    <w:rsid w:val="00DD30F7"/>
    <w:rsid w:val="00E03B3C"/>
    <w:rsid w:val="00E1230D"/>
    <w:rsid w:val="00E1610A"/>
    <w:rsid w:val="00E36CC5"/>
    <w:rsid w:val="00E66048"/>
    <w:rsid w:val="00E766BA"/>
    <w:rsid w:val="00EC480A"/>
    <w:rsid w:val="00ED1DFA"/>
    <w:rsid w:val="00F07AA1"/>
    <w:rsid w:val="00F105AE"/>
    <w:rsid w:val="00F15611"/>
    <w:rsid w:val="00F23FEE"/>
    <w:rsid w:val="00F305B0"/>
    <w:rsid w:val="00F308ED"/>
    <w:rsid w:val="00F322B8"/>
    <w:rsid w:val="00F34F7D"/>
    <w:rsid w:val="00F40F49"/>
    <w:rsid w:val="00F423DE"/>
    <w:rsid w:val="00F512C0"/>
    <w:rsid w:val="00F5363D"/>
    <w:rsid w:val="00F977F9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D2D71D"/>
  <w15:docId w15:val="{D1EF03EB-82D7-4BD1-A903-0230A1AC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35D2D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imes New Roman"/>
      <w:b/>
      <w:color w:val="032D67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a"/>
    <w:rsid w:val="00B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C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FAB"/>
  </w:style>
  <w:style w:type="paragraph" w:styleId="a8">
    <w:name w:val="footer"/>
    <w:basedOn w:val="a"/>
    <w:link w:val="a9"/>
    <w:uiPriority w:val="99"/>
    <w:unhideWhenUsed/>
    <w:rsid w:val="0082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FAB"/>
  </w:style>
  <w:style w:type="character" w:styleId="aa">
    <w:name w:val="Hyperlink"/>
    <w:basedOn w:val="a0"/>
    <w:uiPriority w:val="99"/>
    <w:unhideWhenUsed/>
    <w:rsid w:val="005C3B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3B22"/>
    <w:rPr>
      <w:color w:val="605E5C"/>
      <w:shd w:val="clear" w:color="auto" w:fill="E1DFDD"/>
    </w:rPr>
  </w:style>
  <w:style w:type="paragraph" w:styleId="ab">
    <w:name w:val="List Paragraph"/>
    <w:aliases w:val="Заголовок_3,List Paragraph"/>
    <w:basedOn w:val="a"/>
    <w:link w:val="ac"/>
    <w:uiPriority w:val="34"/>
    <w:qFormat/>
    <w:rsid w:val="00C82CE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B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83C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Абзац списка Знак"/>
    <w:aliases w:val="Заголовок_3 Знак,List Paragraph Знак"/>
    <w:link w:val="ab"/>
    <w:uiPriority w:val="34"/>
    <w:locked/>
    <w:rsid w:val="00183C08"/>
  </w:style>
  <w:style w:type="paragraph" w:styleId="ae">
    <w:name w:val="List"/>
    <w:basedOn w:val="a"/>
    <w:rsid w:val="00F105A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5D2D"/>
    <w:rPr>
      <w:rFonts w:ascii="Tahoma" w:eastAsia="Times New Roman" w:hAnsi="Tahoma" w:cs="Times New Roman"/>
      <w:b/>
      <w:color w:val="032D67"/>
      <w:sz w:val="28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F977F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77F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77F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77F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7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46F4-23EA-41F8-9E82-CA94A409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Designer</dc:creator>
  <cp:lastModifiedBy>Головко Анна Владимировна</cp:lastModifiedBy>
  <cp:revision>14</cp:revision>
  <cp:lastPrinted>2022-05-24T18:58:00Z</cp:lastPrinted>
  <dcterms:created xsi:type="dcterms:W3CDTF">2023-01-31T19:34:00Z</dcterms:created>
  <dcterms:modified xsi:type="dcterms:W3CDTF">2023-02-02T11:32:00Z</dcterms:modified>
</cp:coreProperties>
</file>